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1198"/>
      </w:tblGrid>
      <w:tr w:rsidR="00F8751B" w:rsidTr="0097600F">
        <w:tc>
          <w:tcPr>
            <w:tcW w:w="3828" w:type="dxa"/>
          </w:tcPr>
          <w:p w:rsidR="00F8751B" w:rsidRPr="00F8751B" w:rsidRDefault="00F8751B" w:rsidP="00F8751B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фонда</w:t>
            </w: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:rsidR="00F8751B" w:rsidRPr="00F8751B" w:rsidRDefault="00F8751B" w:rsidP="00F8751B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Направление деятельности</w:t>
            </w:r>
          </w:p>
        </w:tc>
      </w:tr>
      <w:tr w:rsidR="00860E0E" w:rsidTr="0097600F">
        <w:tc>
          <w:tcPr>
            <w:tcW w:w="3828" w:type="dxa"/>
          </w:tcPr>
          <w:p w:rsidR="00860E0E" w:rsidRPr="00F8751B" w:rsidRDefault="00860E0E" w:rsidP="00860E0E">
            <w:pPr>
              <w:ind w:left="2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Корпорация развития Ставропольского края</w:t>
            </w: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:rsidR="00860E0E" w:rsidRPr="00860E0E" w:rsidRDefault="00860E0E" w:rsidP="00860E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Ставропольский край является деловым, логистическим и инвестиционно-привлекательным центром Кавказа, который отличают выгодное географическое положение и богатство природных ресурсов.</w:t>
            </w:r>
          </w:p>
          <w:p w:rsidR="00860E0E" w:rsidRPr="00860E0E" w:rsidRDefault="00860E0E" w:rsidP="00860E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Активное развитие инфраструктуры поддержки бизнеса создает в Ставропольском крае наиболее благоприятные условия для инвестиционной и инновационной деятельности.</w:t>
            </w:r>
          </w:p>
          <w:p w:rsidR="00860E0E" w:rsidRPr="00860E0E" w:rsidRDefault="00860E0E" w:rsidP="00860E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Одним из основных направлений деятельности Корпорации развития является координация деятельности по созданию региональных парков и деятельности резидентов региональных парков.</w:t>
            </w:r>
          </w:p>
          <w:p w:rsidR="00860E0E" w:rsidRPr="00860E0E" w:rsidRDefault="00860E0E" w:rsidP="00860E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Общий объем инвестиций по проектам, реализованным совместно с Корпорацией развития, составляет более 26 </w:t>
            </w:r>
            <w:r w:rsidR="00AE6AEE"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млрд.</w:t>
            </w:r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рублей. В развитие промышленной и транспортной инфраструктуры вложено более 4 </w:t>
            </w:r>
            <w:r w:rsidR="00AE6AEE"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млрд.</w:t>
            </w:r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рублей.</w:t>
            </w:r>
          </w:p>
          <w:p w:rsidR="00860E0E" w:rsidRPr="00860E0E" w:rsidRDefault="00860E0E" w:rsidP="00860E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время существования компании мы заручились такими крупными партнерами, как ОАО МХК «</w:t>
            </w:r>
            <w:proofErr w:type="spellStart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ЕвроХим</w:t>
            </w:r>
            <w:proofErr w:type="spellEnd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(</w:t>
            </w:r>
            <w:proofErr w:type="spellStart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EuroChem</w:t>
            </w:r>
            <w:proofErr w:type="spellEnd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Group</w:t>
            </w:r>
            <w:proofErr w:type="spellEnd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AG), ООО «</w:t>
            </w:r>
            <w:proofErr w:type="spellStart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Арнест</w:t>
            </w:r>
            <w:proofErr w:type="spellEnd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», АО «Лукойл», </w:t>
            </w:r>
            <w:proofErr w:type="spellStart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Berger</w:t>
            </w:r>
            <w:proofErr w:type="spellEnd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Paints</w:t>
            </w:r>
            <w:proofErr w:type="spellEnd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ООО «</w:t>
            </w:r>
            <w:proofErr w:type="spellStart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СтавСталь</w:t>
            </w:r>
            <w:proofErr w:type="spellEnd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группа компаний «</w:t>
            </w:r>
            <w:proofErr w:type="spellStart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Агрико</w:t>
            </w:r>
            <w:proofErr w:type="spellEnd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», ООО «ТД </w:t>
            </w:r>
            <w:proofErr w:type="spellStart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Седрус</w:t>
            </w:r>
            <w:proofErr w:type="spellEnd"/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ООО «ЭКО-культура», АО НПП «Радий».</w:t>
            </w:r>
          </w:p>
          <w:p w:rsidR="00860E0E" w:rsidRPr="00860E0E" w:rsidRDefault="00860E0E" w:rsidP="00860E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0E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Ставропольский край станет отличной стартовой площадкой для Вашего бизнеса, и Вы с уверенностью можете рассчитывать на содействие Корпорации развития на всех этапах реализации инвестиционного проекта.</w:t>
            </w:r>
          </w:p>
        </w:tc>
      </w:tr>
      <w:tr w:rsidR="00F8751B" w:rsidTr="0097600F">
        <w:tc>
          <w:tcPr>
            <w:tcW w:w="3828" w:type="dxa"/>
          </w:tcPr>
          <w:p w:rsidR="00F8751B" w:rsidRPr="00F8751B" w:rsidRDefault="00F8751B" w:rsidP="00F8751B">
            <w:pPr>
              <w:ind w:left="2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87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ГУП СК Гарантийный фонд поддержки субъектов малого и среднего предпринимательства</w:t>
            </w:r>
          </w:p>
        </w:tc>
        <w:tc>
          <w:tcPr>
            <w:tcW w:w="11198" w:type="dxa"/>
            <w:tcBorders>
              <w:top w:val="single" w:sz="4" w:space="0" w:color="auto"/>
            </w:tcBorders>
          </w:tcPr>
          <w:p w:rsidR="00F8751B" w:rsidRPr="00F8751B" w:rsidRDefault="00F8751B" w:rsidP="00F8751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5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Государственное унитарное предприятие Ставропольского края «Гарантийный фонд поддержки субъектов малого и среднего предпринимательства Ставропольского края» создан на основании распоряжения Правительства Ставропольского края № 336-рп от 16.09.2009 года.</w:t>
            </w:r>
          </w:p>
          <w:p w:rsidR="00F8751B" w:rsidRPr="00F8751B" w:rsidRDefault="00F8751B" w:rsidP="00F8751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5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Учредителем Фонда является Министерство экономического развития Ставропольского края.</w:t>
            </w:r>
          </w:p>
          <w:p w:rsidR="00F8751B" w:rsidRPr="00F8751B" w:rsidRDefault="00F8751B" w:rsidP="00F8751B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6"/>
                <w:szCs w:val="26"/>
                <w:lang w:eastAsia="ru-RU"/>
              </w:rPr>
            </w:pPr>
            <w:proofErr w:type="gramStart"/>
            <w:r w:rsidRPr="00F875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Целью деятельности Фонда является обеспечение доступа субъектов малого и среднего предпринимательства и организаций инфраструктуры поддержки субъектов малого и среднего предпринимательства Ставропольского края к кредитным и иным финансовым ресурсам, развитие системы гарантий и поручительств по обязательствам субъектов малого и среднего предпринимательства и инфраструктуры поддержки субъектов малого и среднего предпринимательства Ставропольского края, основанных на кредитных договорах, договорах займа и лизинга.</w:t>
            </w:r>
            <w:proofErr w:type="gramEnd"/>
          </w:p>
        </w:tc>
      </w:tr>
      <w:tr w:rsidR="00F8751B" w:rsidTr="0097600F">
        <w:tc>
          <w:tcPr>
            <w:tcW w:w="3828" w:type="dxa"/>
          </w:tcPr>
          <w:p w:rsidR="00F8751B" w:rsidRPr="00F37AB9" w:rsidRDefault="00F8751B" w:rsidP="00F875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 «Фонд </w:t>
            </w:r>
            <w:r w:rsidRPr="00F37A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поддержки</w:t>
            </w:r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37A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предпринимательства</w:t>
            </w:r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37A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37A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Ставропольском</w:t>
            </w:r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37A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крае</w:t>
            </w:r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1198" w:type="dxa"/>
          </w:tcPr>
          <w:p w:rsidR="00F8751B" w:rsidRPr="00F37AB9" w:rsidRDefault="00F8751B" w:rsidP="00171286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«Фонд поддержки предпринимательства в Ставропольском крае» создан в соответствии с </w:t>
            </w:r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распоряжением краевого правительства от 17 декабря 2012 года в форме некоммерческой организации, единственным учредителем которой выступает министерство экономического развития Ставропольского края. Миссия Фонда поддержки предпринимательства в Ставропольском крае состоит в создании благоприятных условий для эффективной деятельности предпринимательских структур Ставропольского края путем развития финансовых и нефинансовых инструментов поддержки и их результативного применения. Структурными подразделениями Фонда являются: Центр поддержки предпринимательства; Центр Экспорта; Центр инноваций в социальной сфере.   Центром поддержки предпринимательства воплощается концепция целостности и доступности инфраструктуры государственной поддержки малого и среднего предпринимательства в Ставропольском крае посредством реализации принципов «единого окна» и «единого информационного поля». Работа Центра строится на основе комплексного подхода и включает в себя одновременную реализацию таких направлений поддержки малого и среднего бизнеса как консультирование, информирование, обучение, </w:t>
            </w:r>
            <w:proofErr w:type="gramStart"/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сопровождение</w:t>
            </w:r>
            <w:proofErr w:type="gramEnd"/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 также оказание многих других видов услуг направленных на улучшение деятельности предпринимательства региона. Основные направления деятельности: </w:t>
            </w:r>
            <w:proofErr w:type="gramStart"/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Консультационные и информационные услуги; Образовательные семинары, бизнес-тренинги, мастер-классы, курсы повышения квалификации, конференции, форумы, круглые столы; Организация участия СМСП в межрегиональных бизнес-миссиях; Обеспечение участия СМСП в выставочно-ярмарочных мероприятиях на территории РФ; Сопровождение в формировании пакета документов, необходимого для получения государственной поддержки; Разработка Бизнес-планов.</w:t>
            </w:r>
            <w:proofErr w:type="gramEnd"/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  В задачи Центра Экспорта входит доведение разносторонней информации о предприятиях Ставропольского края до потенциальных иностранных партнеров, установление и развитие контактов в интересах участников внешнеэкономической деятельности, а также предоставление любой помощи экспортно-ориентированным субъектам малого и среднего предпринимательства Ставропольского края, связанной с продвижением товаров на экспорт. Основные направления деятельности: Консультирование в области ВЭД; Экспертиза и сопровождение внешнеэкономических сделок; Маркетинговые исследования зарубежных рынков; Проведение встреч с иностранными делегациями и организация зарубежных </w:t>
            </w:r>
            <w:proofErr w:type="gramStart"/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бизнес-миссий</w:t>
            </w:r>
            <w:proofErr w:type="gramEnd"/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; Продвижение продукции на экспорт, переводы на иностранные языки текстов, связанных с продвижением товаров на экспорт; Образовательные и обучающие программы; Выставочно-ярмарочная деятельность.  Основной задачей Центра инноваций </w:t>
            </w:r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в социальной сфере является популяризация социального предпринимательства в регионе, способствование созданию новых рабочих мест для социально-незащищённых групп населения, организация встреч В2В между социальными предпринимателями и инвесторами. К основным направлениям деятельности относятся: </w:t>
            </w:r>
            <w:proofErr w:type="gramStart"/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Информационно-аналитическое, кадровое, бухгалтерское и юридическое сопровождение; Образовательные семинары, бизнес-тренинги, курсы повышения квалификации, практические кейсы для социального бизнеса; Организация деятельности "Школы социального предпринимательства" для СМСП; Бизнес-планирование, маркетинговые исследования в области социального предпринимательства; Сопровождение в формировании пакета документов, для получения финансирования от государственных и градообразующих организаций на развитие социального бизнеса; Проведение регионального конкурса "Лучший региональный продукт".</w:t>
            </w:r>
            <w:proofErr w:type="gramEnd"/>
          </w:p>
        </w:tc>
      </w:tr>
      <w:tr w:rsidR="00F8751B" w:rsidTr="0097600F">
        <w:tc>
          <w:tcPr>
            <w:tcW w:w="3828" w:type="dxa"/>
          </w:tcPr>
          <w:p w:rsidR="00F8751B" w:rsidRPr="00F8751B" w:rsidRDefault="00F8751B" w:rsidP="00F875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87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Федеральная корпорация по развитию малого и среднего предпринимательства</w:t>
            </w:r>
          </w:p>
        </w:tc>
        <w:tc>
          <w:tcPr>
            <w:tcW w:w="11198" w:type="dxa"/>
          </w:tcPr>
          <w:p w:rsidR="00F8751B" w:rsidRPr="00F37AB9" w:rsidRDefault="00F37AB9" w:rsidP="00F37AB9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«Федеральная корпорация по развитию малого и среднего предпринимательства» (Корпорация МСП) создано без ограничения срока и действует в соответствии с Гражданским кодексом Российской Федерации, Федеральным законом от 26.12.1995 №208-ФЗ «Об акционерных обществах», Федеральным законом от 24.07.2007 №209-ФЗ «О развитии малого и среднего предпринимательства в Российской Федерации», Указом Президента Российской Федерации от 05.06.2015 №287 «О мерах по дальнейшему развитию малого</w:t>
            </w:r>
            <w:proofErr w:type="gramEnd"/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среднего предпринимательства», иными законодательными и нормативными правовыми актами Российской Федерации. </w:t>
            </w:r>
            <w:proofErr w:type="gramStart"/>
            <w:r w:rsidRPr="00F37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Корпорация МСП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(МСП) поддержки, предусмотренной Федеральным законом от 24.07.2007 №209-ФЗ «О развитии малого и среднего предпринимательства в Российской Федерации» после изменения наименования акционерного общества «Небанковская депозитно-кредитная организация «Агентство кредитных гарантий».  </w:t>
            </w:r>
            <w:proofErr w:type="gramEnd"/>
          </w:p>
          <w:p w:rsidR="00F37AB9" w:rsidRPr="00F37AB9" w:rsidRDefault="00F37AB9" w:rsidP="00F37AB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Основными целями деятельности Корпорации МСП являются: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поддержки субъектам МСП и организациям, образующим инфраструктуру поддержки субъектов МСП;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привлечение денежных средств российских, иностранных и международных организаций в целях поддержки субъектов МСП;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информационного, маркетингового, финансового и юридического сопровождения инвестиционных проектов, реализуемых субъектами МСП;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организация мероприятий, направленных на увеличение доли закупки товаров, работ, услуг заказчиками, определяемыми Правительством РФ, у субъектов МСП в годовом объеме закупки товаров, работ, услуг, а также инновационной и высокотехнологичной продукции;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информационного взаимодействия с органами государственной власти, органами местного самоуправления, иными органами, организациями в целях оказания поддержки субъектам МСП;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предложений о совершенствовании мер поддержки субъектов МСП, в том числе предложений о совершенствовании нормативно-правового регулирования в этой сфере. </w:t>
            </w:r>
          </w:p>
          <w:p w:rsidR="00F37AB9" w:rsidRPr="00F37AB9" w:rsidRDefault="00F37AB9" w:rsidP="00F37AB9">
            <w:pPr>
              <w:ind w:left="34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Акционерами Корпорации МСП являются Российская Федерация в лице Федерального агентства по управлению государственным имуществом и государственная корпорация «Банк развития и внешнеэкономической деятельности (Внешэкономбанк)»</w:t>
            </w:r>
          </w:p>
        </w:tc>
      </w:tr>
      <w:tr w:rsidR="00F8751B" w:rsidTr="0097600F">
        <w:tc>
          <w:tcPr>
            <w:tcW w:w="3828" w:type="dxa"/>
          </w:tcPr>
          <w:p w:rsidR="00F8751B" w:rsidRPr="00F8751B" w:rsidRDefault="00F8751B" w:rsidP="00F875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87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АО «Агентство инвестиционного развития»</w:t>
            </w:r>
          </w:p>
        </w:tc>
        <w:tc>
          <w:tcPr>
            <w:tcW w:w="11198" w:type="dxa"/>
          </w:tcPr>
          <w:p w:rsidR="00F37AB9" w:rsidRPr="00F37AB9" w:rsidRDefault="00F37AB9" w:rsidP="00F37A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 «Агентство инвестиционного развития» создано с целью развития инвестиционной среды Ставропольского края за счет привлечения инвесторов и участия в реализации производственных и инфраструктурных проектов на территории региона. </w:t>
            </w:r>
          </w:p>
          <w:p w:rsidR="00F37AB9" w:rsidRPr="00F37AB9" w:rsidRDefault="00F37AB9" w:rsidP="00F37A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 «Агентство инвестиционного развития» выступает помощником инициаторам проектов и инвесторам, оказывая консультационные услуги, </w:t>
            </w: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может выступать в качестве участника проекта, предоставляя акционерное финансирование.</w:t>
            </w:r>
          </w:p>
          <w:p w:rsidR="00F37AB9" w:rsidRPr="00F37AB9" w:rsidRDefault="00F37AB9" w:rsidP="00F37AB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Критерии отбора инвестиционных проектов с предполагаемым акционерным финансированием АО «Агентство инвестиционного развития»: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8"/>
              </w:numPr>
              <w:ind w:left="33" w:firstLine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 планируется к реализации на территории Ставропольского края;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8"/>
              </w:numPr>
              <w:ind w:left="33" w:firstLine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 соответствует целям и приоритетам, определенным в Стратегии социально-экономического развития Ставропольского края;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8"/>
              </w:numPr>
              <w:ind w:left="33" w:firstLine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инвестиционный проект направлен на создание новых либо модернизацию существующих объектов (в том числе объектов капитального строительства);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8"/>
              </w:numPr>
              <w:ind w:left="33" w:firstLine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стоимость инвестиционного проекта составляет более 50 миллионов рублей; объем средств федерального бюджета, направляемых на реализацию инвестиционного проекта, не может превышать 40 процентов от стоимости инвестиционного проекта;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8"/>
              </w:numPr>
              <w:ind w:left="33" w:firstLine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реализации инвестиционного проекта не должен превышать 9 лет;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8"/>
              </w:numPr>
              <w:ind w:left="33" w:firstLine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окупаемости инвестиционного проекта не должен превышать 8 лет </w:t>
            </w:r>
          </w:p>
          <w:p w:rsidR="00F37AB9" w:rsidRPr="00F37AB9" w:rsidRDefault="00F37AB9" w:rsidP="00F37AB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Средства Агентства </w:t>
            </w:r>
            <w:r w:rsidRPr="00F37A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 могут быть направлены</w:t>
            </w: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 юридическим лицом на финансовое </w:t>
            </w: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обеспечение следующих работ: </w:t>
            </w: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разработка проектной документации инвестиционного проекта и проведение инженерных изысканий, выполняемых для подготовки такой проектной документации;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9"/>
              </w:numPr>
              <w:ind w:left="3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приобретение земельных участков под строительство;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9"/>
              </w:numPr>
              <w:ind w:left="3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технологического и ценового аудита инвестиционных проектов по строительству объектов капитального строительства в установленных законодательством Российской Федерации случаях;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9"/>
              </w:numPr>
              <w:ind w:left="3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 </w:t>
            </w:r>
          </w:p>
          <w:p w:rsidR="00F37AB9" w:rsidRPr="00F37AB9" w:rsidRDefault="00F37AB9" w:rsidP="00F37AB9">
            <w:pPr>
              <w:pStyle w:val="a4"/>
              <w:numPr>
                <w:ilvl w:val="0"/>
                <w:numId w:val="9"/>
              </w:numPr>
              <w:ind w:left="3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проверки достоверности определения сметной стоимости объектов капитального строительства</w:t>
            </w:r>
            <w:proofErr w:type="gramEnd"/>
          </w:p>
          <w:p w:rsidR="00F37AB9" w:rsidRPr="00F37AB9" w:rsidRDefault="00F37AB9" w:rsidP="00F37AB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Для подачи заявки о рассмотрении проекта, соответствующего в целом данным критериям, инициатору проекта необходимо подготовить пакет документов. </w:t>
            </w: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Для реализации поставленных целей Агентство осуществляет следующие виды деятельности по следующим направлениям:</w:t>
            </w:r>
          </w:p>
          <w:p w:rsidR="00F37AB9" w:rsidRPr="00F37AB9" w:rsidRDefault="00F37AB9" w:rsidP="00F37AB9">
            <w:pPr>
              <w:numPr>
                <w:ilvl w:val="0"/>
                <w:numId w:val="7"/>
              </w:numPr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Консультирование и финансирование отдельных коммерчески эффективных и стратегически значимых проектов, включая: анализ проектов; подготовку документации; инвестирование собственных средств Агентства; </w:t>
            </w:r>
          </w:p>
          <w:p w:rsidR="00F37AB9" w:rsidRPr="00F37AB9" w:rsidRDefault="00F37AB9" w:rsidP="00F37AB9">
            <w:pPr>
              <w:numPr>
                <w:ilvl w:val="0"/>
                <w:numId w:val="7"/>
              </w:numPr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Привлечение финансирования сторонних инвесторов.</w:t>
            </w:r>
          </w:p>
          <w:p w:rsidR="00F37AB9" w:rsidRPr="00F37AB9" w:rsidRDefault="00F37AB9" w:rsidP="00F37AB9">
            <w:pPr>
              <w:numPr>
                <w:ilvl w:val="0"/>
                <w:numId w:val="7"/>
              </w:numPr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Привлечение инвестиций в проекты и активация кластеров.</w:t>
            </w:r>
          </w:p>
          <w:p w:rsidR="00F37AB9" w:rsidRPr="00F37AB9" w:rsidRDefault="00F37AB9" w:rsidP="00F37AB9">
            <w:pPr>
              <w:numPr>
                <w:ilvl w:val="0"/>
                <w:numId w:val="7"/>
              </w:numPr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Поддержка инвестиционных проектов осуществляется путем оказания помощи в получении мер государственной поддержки.</w:t>
            </w:r>
          </w:p>
          <w:p w:rsidR="00F37AB9" w:rsidRPr="00F37AB9" w:rsidRDefault="00F37AB9" w:rsidP="00F37AB9">
            <w:pPr>
              <w:numPr>
                <w:ilvl w:val="0"/>
                <w:numId w:val="7"/>
              </w:numPr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Улучшение имиджа региона для повышения интереса со стороны инвестиционного сообщества.</w:t>
            </w:r>
          </w:p>
          <w:p w:rsidR="00F37AB9" w:rsidRPr="00F37AB9" w:rsidRDefault="00F37AB9" w:rsidP="00F37AB9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Примечания:</w:t>
            </w:r>
          </w:p>
          <w:p w:rsidR="00F37AB9" w:rsidRPr="00F37AB9" w:rsidRDefault="00F37AB9" w:rsidP="00F37A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Агентство может </w:t>
            </w:r>
            <w:proofErr w:type="spellStart"/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соинвестировать</w:t>
            </w:r>
            <w:proofErr w:type="spellEnd"/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проект вместе с другими институциональными финансовыми инвесторами (инвестиционными фондами, банками и т.п.)</w:t>
            </w:r>
          </w:p>
          <w:p w:rsidR="00F37AB9" w:rsidRPr="00F37AB9" w:rsidRDefault="00F37AB9" w:rsidP="00F37A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Проектной Компанией может быть как существующая компания Инициатора Проекта (действующий бизнес), так и специализированная Проектная Компания, специально созданная для реализации проекта.</w:t>
            </w:r>
          </w:p>
          <w:p w:rsidR="00F8751B" w:rsidRPr="00F37AB9" w:rsidRDefault="00F37AB9" w:rsidP="00F37A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 «Агентство инвестиционного развития» оказывает на платной основе услуги Инициаторам по подготовке аналитических материалов для проектов, соответствующих в основном настоящим критериям.</w:t>
            </w:r>
          </w:p>
        </w:tc>
      </w:tr>
      <w:tr w:rsidR="00F8751B" w:rsidTr="0097600F">
        <w:tc>
          <w:tcPr>
            <w:tcW w:w="3828" w:type="dxa"/>
          </w:tcPr>
          <w:p w:rsidR="00F8751B" w:rsidRPr="00F8751B" w:rsidRDefault="00A51A2E" w:rsidP="00F875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F8751B" w:rsidRPr="00F8751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НО «Фонд содействия инновационному развитию Ставропольского края»</w:t>
              </w:r>
            </w:hyperlink>
          </w:p>
        </w:tc>
        <w:tc>
          <w:tcPr>
            <w:tcW w:w="11198" w:type="dxa"/>
          </w:tcPr>
          <w:p w:rsidR="00F37AB9" w:rsidRPr="00F37AB9" w:rsidRDefault="00F37AB9" w:rsidP="00F37A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 «Фонд содействия инновационному развитию Ставропольского края»  создан в соответствии с распоряжением краевого правительства от 02.12.2014 года в форме некоммерческой организации</w:t>
            </w:r>
          </w:p>
          <w:p w:rsidR="00F37AB9" w:rsidRPr="00F37AB9" w:rsidRDefault="00F37AB9" w:rsidP="00F37A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Учредителем Фонда является Министерство экономического развития Ставропольского края.</w:t>
            </w:r>
          </w:p>
          <w:p w:rsidR="00F37AB9" w:rsidRPr="00F37AB9" w:rsidRDefault="00F37AB9" w:rsidP="00F37A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Основными целями фонда является - содействие развитию субъектов малого и среднего предпринимательства в Ставропольском крае, а также создание в Ставропольском крае условий для эффективного взаимодействия участников территориальных кластеров, обеспечение реализации совместных кластерных проектов и повышение технологической готовности субъектов малого и среднего предпринимательства.</w:t>
            </w:r>
          </w:p>
          <w:p w:rsidR="00F37AB9" w:rsidRPr="00F37AB9" w:rsidRDefault="00F37AB9" w:rsidP="00F37A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Структурными подразделениями Фонда являются региональный центр инжиниринга (РЦИ) и центр кластерного развития (ЦКР) для субъектов малого и среднего предпринимательства в Ставропольском крае.</w:t>
            </w:r>
          </w:p>
          <w:p w:rsidR="00F37AB9" w:rsidRPr="00F37AB9" w:rsidRDefault="00F37AB9" w:rsidP="00F37A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Услуги РЦИ:</w:t>
            </w:r>
          </w:p>
          <w:p w:rsidR="00F37AB9" w:rsidRPr="00A51A2E" w:rsidRDefault="00F37AB9" w:rsidP="00A5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A2E">
              <w:rPr>
                <w:rFonts w:ascii="Times New Roman" w:hAnsi="Times New Roman" w:cs="Times New Roman"/>
                <w:sz w:val="28"/>
                <w:szCs w:val="28"/>
              </w:rPr>
              <w:t>- проведение экспресс оценки Индекса Технологической готовности;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проведение технологического аудита (включая энергетический, энерготехнический, экологический);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проведение финансового и управленческого аудита;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разработка программ модернизации/развития и перевооружения производства;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организация и проведение обучающих тренингов, семинаров с привлечением сторонних преподавателей;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оказание маркетинговых услуг, услуг по </w:t>
            </w:r>
            <w:proofErr w:type="spellStart"/>
            <w:r w:rsidRPr="00A51A2E">
              <w:rPr>
                <w:rFonts w:ascii="Times New Roman" w:hAnsi="Times New Roman" w:cs="Times New Roman"/>
                <w:sz w:val="28"/>
                <w:szCs w:val="28"/>
              </w:rPr>
              <w:t>брендированию</w:t>
            </w:r>
            <w:proofErr w:type="spellEnd"/>
            <w:r w:rsidRPr="00A51A2E">
              <w:rPr>
                <w:rFonts w:ascii="Times New Roman" w:hAnsi="Times New Roman" w:cs="Times New Roman"/>
                <w:sz w:val="28"/>
                <w:szCs w:val="28"/>
              </w:rPr>
              <w:t>, позиционированию и продвижению новых продуктов/услуг;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проведение консультаций европейских экспертов в сфере инжиниринга;</w:t>
            </w:r>
            <w:proofErr w:type="gramEnd"/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проведение </w:t>
            </w:r>
            <w:proofErr w:type="spellStart"/>
            <w:r w:rsidRPr="00A51A2E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A51A2E">
              <w:rPr>
                <w:rFonts w:ascii="Times New Roman" w:hAnsi="Times New Roman" w:cs="Times New Roman"/>
                <w:sz w:val="28"/>
                <w:szCs w:val="28"/>
              </w:rPr>
              <w:t xml:space="preserve">, круглых столов для субъектов малого и среднего </w:t>
            </w:r>
            <w:r w:rsidR="00C742D8" w:rsidRPr="00A51A2E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предпринимательства;</w:t>
            </w:r>
            <w:bookmarkStart w:id="0" w:name="_GoBack"/>
            <w:bookmarkEnd w:id="0"/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Услуги ЦКР:</w:t>
            </w:r>
          </w:p>
          <w:p w:rsidR="000C3D81" w:rsidRPr="00C742D8" w:rsidRDefault="00F37AB9" w:rsidP="00A51A2E">
            <w:pPr>
              <w:rPr>
                <w:lang w:eastAsia="ru-RU"/>
              </w:rPr>
            </w:pPr>
            <w:proofErr w:type="gramStart"/>
            <w:r w:rsidRPr="00A51A2E">
              <w:rPr>
                <w:rFonts w:ascii="Times New Roman" w:hAnsi="Times New Roman" w:cs="Times New Roman"/>
                <w:sz w:val="28"/>
                <w:szCs w:val="28"/>
              </w:rPr>
              <w:t>- проведение маркетинговых исследований, направленных на анализ различных рынков, исходя из потребностей предприятий кластеров;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разработка и продвижение зонтичных брендов региональных кластеров;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оказание услуг по </w:t>
            </w:r>
            <w:proofErr w:type="spellStart"/>
            <w:r w:rsidRPr="00A51A2E">
              <w:rPr>
                <w:rFonts w:ascii="Times New Roman" w:hAnsi="Times New Roman" w:cs="Times New Roman"/>
                <w:sz w:val="28"/>
                <w:szCs w:val="28"/>
              </w:rPr>
              <w:t>брендированию</w:t>
            </w:r>
            <w:proofErr w:type="spellEnd"/>
            <w:r w:rsidRPr="00A51A2E">
              <w:rPr>
                <w:rFonts w:ascii="Times New Roman" w:hAnsi="Times New Roman" w:cs="Times New Roman"/>
                <w:sz w:val="28"/>
                <w:szCs w:val="28"/>
              </w:rPr>
              <w:t>, позиционированию и продвижению новых продуктов (услуг) предприятий МСП;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разработка и реализация программ технико-экономических обоснований, эффективных 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бизнес-стратегий, бизнес-кейсов;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проведение информационных кампаний в средствах массовой информации;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подготовка и реализация проектов;</w:t>
            </w:r>
            <w:proofErr w:type="gramEnd"/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посещение ключевых отраслевых мероприятий на крупных российских выставочных площадках;</w:t>
            </w:r>
            <w:r w:rsidRPr="00A51A2E">
              <w:rPr>
                <w:rFonts w:ascii="Times New Roman" w:hAnsi="Times New Roman" w:cs="Times New Roman"/>
                <w:sz w:val="28"/>
                <w:szCs w:val="28"/>
              </w:rPr>
              <w:br/>
              <w:t>- организация работ по обеспечению соответствия продукции требованиям потребителей в целях выхода на новые рынки сбыта.</w:t>
            </w:r>
          </w:p>
        </w:tc>
      </w:tr>
      <w:tr w:rsidR="00F8751B" w:rsidTr="0097600F">
        <w:tc>
          <w:tcPr>
            <w:tcW w:w="3828" w:type="dxa"/>
          </w:tcPr>
          <w:p w:rsidR="00F8751B" w:rsidRPr="00F8751B" w:rsidRDefault="00F8751B" w:rsidP="00F875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7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Фонд микрофинансирования субъектов малого</w:t>
            </w:r>
            <w:r w:rsidRPr="00F87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87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среднего предпринимательства в Ставропольском крае</w:t>
            </w:r>
          </w:p>
        </w:tc>
        <w:tc>
          <w:tcPr>
            <w:tcW w:w="11198" w:type="dxa"/>
          </w:tcPr>
          <w:p w:rsidR="00C90358" w:rsidRPr="00C90358" w:rsidRDefault="00C90358" w:rsidP="00C9035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C90358">
              <w:rPr>
                <w:color w:val="000000" w:themeColor="text1"/>
                <w:sz w:val="28"/>
                <w:szCs w:val="28"/>
              </w:rPr>
              <w:t>Основной целью деятельности Фонда является обеспечение доступа малых и средних предприятий и организаций инфраструктуры поддержки малого и среднего предпринимательства к финансовым ресурсам посредством предоставления займов субъектам малого и среднего предпринимательства в Ставропольском крае.</w:t>
            </w:r>
          </w:p>
          <w:p w:rsidR="00C90358" w:rsidRPr="00C90358" w:rsidRDefault="00C90358" w:rsidP="00C9035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C90358">
              <w:rPr>
                <w:color w:val="000000" w:themeColor="text1"/>
                <w:sz w:val="28"/>
                <w:szCs w:val="28"/>
              </w:rPr>
              <w:t>В соответствии с </w:t>
            </w:r>
            <w:hyperlink r:id="rId8" w:history="1">
              <w:r w:rsidRPr="00C90358">
                <w:rPr>
                  <w:rStyle w:val="a3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Правилами предоставления микрозаймов</w:t>
              </w:r>
            </w:hyperlink>
            <w:r w:rsidRPr="00C90358">
              <w:rPr>
                <w:color w:val="000000" w:themeColor="text1"/>
                <w:sz w:val="28"/>
                <w:szCs w:val="28"/>
              </w:rPr>
              <w:t> субъекты малого и среднего предпринимательства, претендующие на получение микрозайма, должны отвечать следующим требованиям:</w:t>
            </w:r>
          </w:p>
          <w:p w:rsidR="00C90358" w:rsidRPr="00C90358" w:rsidRDefault="00C90358" w:rsidP="00C90358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быть зарегистрированными и осуществлять предпринимательскую деятельность на территории Ставропольского края не менее шести месяцев на дату обращения за получением микрозайма;</w:t>
            </w:r>
          </w:p>
          <w:p w:rsidR="00C90358" w:rsidRPr="00C90358" w:rsidRDefault="00C90358" w:rsidP="00C90358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иметь нарушений условий ранее заключенных кредитных договоров, договоров микрозайма (или займа), лизинга за шесть месяцев, предшествующих дате обращения в Фонд за получением микрозайма;</w:t>
            </w:r>
          </w:p>
          <w:p w:rsidR="00C90358" w:rsidRPr="00C90358" w:rsidRDefault="00C90358" w:rsidP="00C90358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иметь просроченной задолженности по уплате налогов, сборов и иных платежей перед бюджетами всех уровней бюджетной системы Российской Федерации, внебюджетными фондами на дату обращения за получением микрозайма;</w:t>
            </w:r>
          </w:p>
          <w:p w:rsidR="00C90358" w:rsidRPr="00C90358" w:rsidRDefault="00C90358" w:rsidP="00C90358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должны предоставить обеспечение исполнения обязательств по договору микрозайма.</w:t>
            </w:r>
          </w:p>
          <w:p w:rsidR="00C90358" w:rsidRPr="00C90358" w:rsidRDefault="00C90358" w:rsidP="00C9035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C90358">
              <w:rPr>
                <w:color w:val="000000" w:themeColor="text1"/>
                <w:sz w:val="28"/>
                <w:szCs w:val="28"/>
              </w:rPr>
              <w:t>Микрозаймы предоставляются на следующие цели:</w:t>
            </w:r>
          </w:p>
          <w:p w:rsidR="00C90358" w:rsidRPr="00C90358" w:rsidRDefault="00C90358" w:rsidP="00C90358">
            <w:pPr>
              <w:numPr>
                <w:ilvl w:val="0"/>
                <w:numId w:val="18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пополнение оборотных средств;</w:t>
            </w:r>
          </w:p>
          <w:p w:rsidR="00C90358" w:rsidRPr="00C90358" w:rsidRDefault="00C90358" w:rsidP="00C90358">
            <w:pPr>
              <w:numPr>
                <w:ilvl w:val="0"/>
                <w:numId w:val="18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модернизацию производства, приобретение автотранспортных средств, производственного и хозяйственного инвентаря, оборудования и прочих основных средств;</w:t>
            </w:r>
          </w:p>
          <w:p w:rsidR="00C90358" w:rsidRPr="00C90358" w:rsidRDefault="00C90358" w:rsidP="00C90358">
            <w:pPr>
              <w:numPr>
                <w:ilvl w:val="0"/>
                <w:numId w:val="18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освоение производства новых видов продукции (работ, услуг), внедрение новых технологий;</w:t>
            </w:r>
          </w:p>
          <w:p w:rsidR="00C90358" w:rsidRPr="00C90358" w:rsidRDefault="00C90358" w:rsidP="00C90358">
            <w:pPr>
              <w:numPr>
                <w:ilvl w:val="0"/>
                <w:numId w:val="18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инновационной деятельности. Понятие инновационной деятельности в настоящих правилах применяется в значении, установленном Законом Ставропольского края от 11 марта 2004 г. № 13-кз «Об инновационной деятельности в Ставропольском </w:t>
            </w:r>
            <w:r w:rsidRPr="00C90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крае».</w:t>
            </w:r>
          </w:p>
          <w:p w:rsidR="00C90358" w:rsidRPr="00C90358" w:rsidRDefault="00C90358" w:rsidP="00C9035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C90358">
              <w:rPr>
                <w:color w:val="000000" w:themeColor="text1"/>
                <w:sz w:val="28"/>
                <w:szCs w:val="28"/>
              </w:rPr>
              <w:t>Условия предоставления микрозаймов</w:t>
            </w:r>
          </w:p>
          <w:p w:rsidR="00C90358" w:rsidRPr="00C90358" w:rsidRDefault="00C90358" w:rsidP="00C9035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C90358">
              <w:rPr>
                <w:color w:val="000000" w:themeColor="text1"/>
                <w:sz w:val="28"/>
                <w:szCs w:val="28"/>
              </w:rPr>
              <w:t>Размер микрозайм</w:t>
            </w:r>
            <w:proofErr w:type="gramStart"/>
            <w:r w:rsidRPr="00C90358">
              <w:rPr>
                <w:color w:val="000000" w:themeColor="text1"/>
                <w:sz w:val="28"/>
                <w:szCs w:val="28"/>
              </w:rPr>
              <w:t>а(</w:t>
            </w:r>
            <w:proofErr w:type="spellStart"/>
            <w:proofErr w:type="gramEnd"/>
            <w:r w:rsidRPr="00C90358">
              <w:rPr>
                <w:color w:val="000000" w:themeColor="text1"/>
                <w:sz w:val="28"/>
                <w:szCs w:val="28"/>
              </w:rPr>
              <w:t>ов</w:t>
            </w:r>
            <w:proofErr w:type="spellEnd"/>
            <w:r w:rsidRPr="00C90358">
              <w:rPr>
                <w:color w:val="000000" w:themeColor="text1"/>
                <w:sz w:val="28"/>
                <w:szCs w:val="28"/>
              </w:rPr>
              <w:t>) одному заемщику не может превышать 1 000 000,00 рублей.</w:t>
            </w:r>
          </w:p>
          <w:p w:rsidR="00C90358" w:rsidRPr="00C90358" w:rsidRDefault="00C90358" w:rsidP="00C9035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C90358">
              <w:rPr>
                <w:color w:val="000000" w:themeColor="text1"/>
                <w:sz w:val="28"/>
                <w:szCs w:val="28"/>
              </w:rPr>
              <w:t xml:space="preserve">Микрозайм предоставляется заемщику на срок не более 12 месяцев </w:t>
            </w:r>
            <w:proofErr w:type="gramStart"/>
            <w:r w:rsidRPr="00C90358">
              <w:rPr>
                <w:color w:val="000000" w:themeColor="text1"/>
                <w:sz w:val="28"/>
                <w:szCs w:val="28"/>
              </w:rPr>
              <w:t>с даты заключения</w:t>
            </w:r>
            <w:proofErr w:type="gramEnd"/>
            <w:r w:rsidRPr="00C90358">
              <w:rPr>
                <w:color w:val="000000" w:themeColor="text1"/>
                <w:sz w:val="28"/>
                <w:szCs w:val="28"/>
              </w:rPr>
              <w:t xml:space="preserve"> договора микрозайма.</w:t>
            </w:r>
          </w:p>
          <w:p w:rsidR="00C90358" w:rsidRPr="00C90358" w:rsidRDefault="00C90358" w:rsidP="00C9035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90358">
              <w:rPr>
                <w:color w:val="000000" w:themeColor="text1"/>
                <w:sz w:val="28"/>
                <w:szCs w:val="28"/>
              </w:rPr>
              <w:t>За пользование микрозаймом заемщик уплачивает не более 9% годовых, которые начисляются ежемесячно на остаток задолженности по основной сумме микрозайма в пределах срока пользования микрозаймом.</w:t>
            </w:r>
            <w:proofErr w:type="gramEnd"/>
          </w:p>
          <w:p w:rsidR="00C90358" w:rsidRPr="00C90358" w:rsidRDefault="00C90358" w:rsidP="00C9035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C90358">
              <w:rPr>
                <w:color w:val="000000" w:themeColor="text1"/>
                <w:sz w:val="28"/>
                <w:szCs w:val="28"/>
              </w:rPr>
              <w:t xml:space="preserve">Заемщики, зарегистрированные и осуществляющие свою деятельность на территории населенных пунктов Ставропольского края: городов Буденновска, </w:t>
            </w:r>
            <w:proofErr w:type="spellStart"/>
            <w:r w:rsidRPr="00C90358">
              <w:rPr>
                <w:color w:val="000000" w:themeColor="text1"/>
                <w:sz w:val="28"/>
                <w:szCs w:val="28"/>
              </w:rPr>
              <w:t>Невинномыска</w:t>
            </w:r>
            <w:proofErr w:type="spellEnd"/>
            <w:r w:rsidRPr="00C90358">
              <w:rPr>
                <w:color w:val="000000" w:themeColor="text1"/>
                <w:sz w:val="28"/>
                <w:szCs w:val="28"/>
              </w:rPr>
              <w:t xml:space="preserve">, Нефтекумска и пос. </w:t>
            </w:r>
            <w:proofErr w:type="spellStart"/>
            <w:r w:rsidRPr="00C90358">
              <w:rPr>
                <w:color w:val="000000" w:themeColor="text1"/>
                <w:sz w:val="28"/>
                <w:szCs w:val="28"/>
              </w:rPr>
              <w:t>Солнечнодольск</w:t>
            </w:r>
            <w:proofErr w:type="spellEnd"/>
            <w:r w:rsidRPr="00C90358">
              <w:rPr>
                <w:color w:val="000000" w:themeColor="text1"/>
                <w:sz w:val="28"/>
                <w:szCs w:val="28"/>
              </w:rPr>
              <w:t xml:space="preserve"> Изобильненского района (моногородов), а также </w:t>
            </w:r>
            <w:proofErr w:type="spellStart"/>
            <w:r w:rsidRPr="00C90358">
              <w:rPr>
                <w:color w:val="000000" w:themeColor="text1"/>
                <w:sz w:val="28"/>
                <w:szCs w:val="28"/>
              </w:rPr>
              <w:t>Апанасенковского</w:t>
            </w:r>
            <w:proofErr w:type="spellEnd"/>
            <w:r w:rsidRPr="00C9035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0358">
              <w:rPr>
                <w:color w:val="000000" w:themeColor="text1"/>
                <w:sz w:val="28"/>
                <w:szCs w:val="28"/>
              </w:rPr>
              <w:t>Арзгирского</w:t>
            </w:r>
            <w:proofErr w:type="spellEnd"/>
            <w:r w:rsidRPr="00C90358">
              <w:rPr>
                <w:color w:val="000000" w:themeColor="text1"/>
                <w:sz w:val="28"/>
                <w:szCs w:val="28"/>
              </w:rPr>
              <w:t xml:space="preserve">, Курского, Левокумского, </w:t>
            </w:r>
            <w:proofErr w:type="spellStart"/>
            <w:r w:rsidRPr="00C90358">
              <w:rPr>
                <w:color w:val="000000" w:themeColor="text1"/>
                <w:sz w:val="28"/>
                <w:szCs w:val="28"/>
              </w:rPr>
              <w:t>Нефтекумского</w:t>
            </w:r>
            <w:proofErr w:type="spellEnd"/>
            <w:r w:rsidRPr="00C9035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0358">
              <w:rPr>
                <w:color w:val="000000" w:themeColor="text1"/>
                <w:sz w:val="28"/>
                <w:szCs w:val="28"/>
              </w:rPr>
              <w:t>Степновского</w:t>
            </w:r>
            <w:proofErr w:type="spellEnd"/>
            <w:r w:rsidRPr="00C90358">
              <w:rPr>
                <w:color w:val="000000" w:themeColor="text1"/>
                <w:sz w:val="28"/>
                <w:szCs w:val="28"/>
              </w:rPr>
              <w:t xml:space="preserve"> и Туркменского районов, за пользование </w:t>
            </w:r>
            <w:proofErr w:type="spellStart"/>
            <w:r w:rsidRPr="00C90358">
              <w:rPr>
                <w:color w:val="000000" w:themeColor="text1"/>
                <w:sz w:val="28"/>
                <w:szCs w:val="28"/>
              </w:rPr>
              <w:t>микрозаймами</w:t>
            </w:r>
            <w:proofErr w:type="spellEnd"/>
            <w:r w:rsidRPr="00C90358">
              <w:rPr>
                <w:color w:val="000000" w:themeColor="text1"/>
                <w:sz w:val="28"/>
                <w:szCs w:val="28"/>
              </w:rPr>
              <w:t xml:space="preserve"> уплачивают 8% годовых.</w:t>
            </w:r>
          </w:p>
          <w:p w:rsidR="00C90358" w:rsidRPr="00C90358" w:rsidRDefault="00C90358" w:rsidP="00C9035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C90358">
              <w:rPr>
                <w:color w:val="000000" w:themeColor="text1"/>
                <w:sz w:val="28"/>
                <w:szCs w:val="28"/>
              </w:rPr>
              <w:t xml:space="preserve">За пользование </w:t>
            </w:r>
            <w:proofErr w:type="spellStart"/>
            <w:r w:rsidRPr="00C90358">
              <w:rPr>
                <w:color w:val="000000" w:themeColor="text1"/>
                <w:sz w:val="28"/>
                <w:szCs w:val="28"/>
              </w:rPr>
              <w:t>микрозаймами</w:t>
            </w:r>
            <w:proofErr w:type="spellEnd"/>
            <w:r w:rsidRPr="00C9035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C90358">
              <w:rPr>
                <w:color w:val="000000" w:themeColor="text1"/>
                <w:sz w:val="28"/>
                <w:szCs w:val="28"/>
              </w:rPr>
              <w:t>выданными</w:t>
            </w:r>
            <w:proofErr w:type="gramEnd"/>
            <w:r w:rsidRPr="00C90358">
              <w:rPr>
                <w:color w:val="000000" w:themeColor="text1"/>
                <w:sz w:val="28"/>
                <w:szCs w:val="28"/>
              </w:rPr>
              <w:t xml:space="preserve"> на осуществление инновационной деятельности, уплачивают 4% процента годовых.</w:t>
            </w:r>
          </w:p>
          <w:p w:rsidR="00F8751B" w:rsidRDefault="00C90358" w:rsidP="00C9035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90358">
              <w:rPr>
                <w:color w:val="000000" w:themeColor="text1"/>
                <w:sz w:val="28"/>
                <w:szCs w:val="28"/>
              </w:rPr>
              <w:t xml:space="preserve">За пользование </w:t>
            </w:r>
            <w:proofErr w:type="spellStart"/>
            <w:r w:rsidRPr="00C90358">
              <w:rPr>
                <w:color w:val="000000" w:themeColor="text1"/>
                <w:sz w:val="28"/>
                <w:szCs w:val="28"/>
              </w:rPr>
              <w:t>микрозаймами</w:t>
            </w:r>
            <w:proofErr w:type="spellEnd"/>
            <w:r w:rsidRPr="00C90358">
              <w:rPr>
                <w:color w:val="000000" w:themeColor="text1"/>
                <w:sz w:val="28"/>
                <w:szCs w:val="28"/>
              </w:rPr>
              <w:t>, выданными заемщикам, осуществляющим свою деятельность на территории Ставропольского края не более одного года с даты получения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 в соответствии с Законом Российской Федерации от 9 апреля 1991 года №1032-1</w:t>
            </w:r>
            <w:proofErr w:type="gramEnd"/>
            <w:r w:rsidRPr="00C90358">
              <w:rPr>
                <w:color w:val="000000" w:themeColor="text1"/>
                <w:sz w:val="28"/>
                <w:szCs w:val="28"/>
              </w:rPr>
              <w:t xml:space="preserve"> «О занятости населения в Российской Федерации», данные заемщики уплачивают 4 (Четыре) процента годовых.</w:t>
            </w:r>
          </w:p>
          <w:p w:rsidR="00391741" w:rsidRPr="00C90358" w:rsidRDefault="00391741" w:rsidP="00C9035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0624B">
              <w:rPr>
                <w:color w:val="000000"/>
                <w:sz w:val="28"/>
                <w:szCs w:val="28"/>
              </w:rPr>
              <w:t xml:space="preserve">Так же </w:t>
            </w:r>
            <w:r w:rsidRPr="0080624B">
              <w:rPr>
                <w:color w:val="1F1F1F"/>
                <w:sz w:val="28"/>
                <w:szCs w:val="28"/>
              </w:rPr>
              <w:t>Ставропольский краевой фонд микрофинансирования запустил новый вид микрозайма «Промышленник»</w:t>
            </w:r>
            <w:r>
              <w:rPr>
                <w:color w:val="1F1F1F"/>
                <w:sz w:val="28"/>
                <w:szCs w:val="28"/>
              </w:rPr>
              <w:t xml:space="preserve">. </w:t>
            </w:r>
            <w:proofErr w:type="gramStart"/>
            <w:r w:rsidRPr="0080624B">
              <w:rPr>
                <w:color w:val="1F1F1F"/>
                <w:sz w:val="28"/>
                <w:szCs w:val="28"/>
              </w:rPr>
              <w:t>Микрозайм «Промышленник» выдается на приобретение оборудования в целях создания, и (или) развития, и (или) модернизации производства товаров, работ, услуг в размере до 5,0 млн. рублей на один субъект предпринимательства, сроком до 3 лет, размер процентной ставки за пользование займом не более 1 % годовых, под залог ликвидного имущества, включая приобретенное за счет микрозайма, а также поручительство государственного унитарного предприятия Ставропольского края</w:t>
            </w:r>
            <w:proofErr w:type="gramEnd"/>
            <w:r w:rsidRPr="0080624B">
              <w:rPr>
                <w:color w:val="1F1F1F"/>
                <w:sz w:val="28"/>
                <w:szCs w:val="28"/>
              </w:rPr>
              <w:t xml:space="preserve"> «Гарантийный фонд поддержки субъектов малого и среднего предпринимательства в Ставропольском крае».</w:t>
            </w:r>
          </w:p>
        </w:tc>
      </w:tr>
      <w:tr w:rsidR="00F8751B" w:rsidTr="0097600F">
        <w:tc>
          <w:tcPr>
            <w:tcW w:w="3828" w:type="dxa"/>
          </w:tcPr>
          <w:p w:rsidR="00F8751B" w:rsidRPr="00F8751B" w:rsidRDefault="00F8751B" w:rsidP="00F875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7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АНО </w:t>
            </w:r>
            <w:r w:rsidRPr="00F87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</w:t>
            </w:r>
            <w:r w:rsidRPr="00F8751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Ставропольский</w:t>
            </w:r>
            <w:r w:rsidRPr="00F87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городской центр развития малого и среднего </w:t>
            </w:r>
            <w:r w:rsidR="000C3D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предпринимательства</w:t>
            </w:r>
            <w:r w:rsidRPr="00F8751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1198" w:type="dxa"/>
          </w:tcPr>
          <w:p w:rsidR="000C3D81" w:rsidRPr="000C3D81" w:rsidRDefault="000C3D81" w:rsidP="000C3D8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3D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</w:t>
            </w:r>
            <w:r w:rsidRPr="000C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целях оказания консультационной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C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поддержки субъектам малого и среднего </w:t>
            </w:r>
            <w:r w:rsidRPr="000C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предпринимательства города Ставрополя администрацией города Ставрополя создан Ставропольский городской центр развития малого и среднего предпринимательства.</w:t>
            </w:r>
          </w:p>
          <w:p w:rsidR="000C3D81" w:rsidRPr="000C3D81" w:rsidRDefault="000C3D81" w:rsidP="000C3D8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Центром оказывается консультирование субъектов малого и среднего предпринимательства города Ставрополя  на безвозмездной основе по различным вопросам предпринимательской деятельности, в том числе:</w:t>
            </w:r>
          </w:p>
          <w:p w:rsidR="000C3D81" w:rsidRPr="000C3D81" w:rsidRDefault="000C3D81" w:rsidP="000C3D81">
            <w:pPr>
              <w:numPr>
                <w:ilvl w:val="0"/>
                <w:numId w:val="10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различным вопросам организации предпринимательской деятельности, в том числе связанным с государственной регистрацией юридических лиц и индивидуальных предпринимателей, открытием банковского счета, аккредитацией, лицензированием, сертификацией и т.п.;</w:t>
            </w:r>
          </w:p>
          <w:p w:rsidR="000C3D81" w:rsidRPr="000C3D81" w:rsidRDefault="000C3D81" w:rsidP="000C3D81">
            <w:pPr>
              <w:numPr>
                <w:ilvl w:val="0"/>
                <w:numId w:val="10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общим вопросам оформления трудовых и договорных отношений, ведения бухгалтерского и налогового учета, проведения проверок налоговыми органами, ответственности за нарушение законодательства о налогах и сборах;</w:t>
            </w:r>
          </w:p>
          <w:p w:rsidR="000C3D81" w:rsidRPr="000C3D81" w:rsidRDefault="000C3D81" w:rsidP="000C3D81">
            <w:pPr>
              <w:numPr>
                <w:ilvl w:val="0"/>
                <w:numId w:val="10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формах и порядке предоставления государственной и муниципальной поддержки субъектам малого и среднего предпринимательства;</w:t>
            </w:r>
          </w:p>
          <w:p w:rsidR="000C3D81" w:rsidRPr="000C3D81" w:rsidRDefault="000C3D81" w:rsidP="000C3D81">
            <w:pPr>
              <w:numPr>
                <w:ilvl w:val="0"/>
                <w:numId w:val="10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вопросам участия субъектов малого и среднего предпринимательства в конкурсах, аукционах, запросах котировок при размещении государственного и муниципального заказа;</w:t>
            </w:r>
          </w:p>
          <w:p w:rsidR="000C3D81" w:rsidRPr="000C3D81" w:rsidRDefault="000C3D81" w:rsidP="000C3D81">
            <w:pPr>
              <w:numPr>
                <w:ilvl w:val="0"/>
                <w:numId w:val="10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развития инновационной деятельности и молодежного предпринимательства;</w:t>
            </w:r>
          </w:p>
          <w:p w:rsidR="000C3D81" w:rsidRPr="000C3D81" w:rsidRDefault="000C3D81" w:rsidP="000C3D81">
            <w:pPr>
              <w:numPr>
                <w:ilvl w:val="0"/>
                <w:numId w:val="10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участия в различных выставочно-ярмарочных мероприятиях, программах обучения и повышении квалификации, проводимых по линии поддержки малого и среднего предпринимательства;</w:t>
            </w:r>
          </w:p>
          <w:p w:rsidR="0080624B" w:rsidRPr="00391741" w:rsidRDefault="000C3D81" w:rsidP="00391741">
            <w:pPr>
              <w:numPr>
                <w:ilvl w:val="0"/>
                <w:numId w:val="10"/>
              </w:numPr>
              <w:ind w:left="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C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имущественным, правовым, финансовым и другим вопросам.</w:t>
            </w:r>
          </w:p>
        </w:tc>
      </w:tr>
      <w:tr w:rsidR="00F8751B" w:rsidTr="0097600F">
        <w:tc>
          <w:tcPr>
            <w:tcW w:w="3828" w:type="dxa"/>
          </w:tcPr>
          <w:p w:rsidR="00F8751B" w:rsidRPr="00F8751B" w:rsidRDefault="00F8751B" w:rsidP="00F875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75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Фонд региональных социальных программ «Наше будущее»</w:t>
            </w:r>
          </w:p>
        </w:tc>
        <w:tc>
          <w:tcPr>
            <w:tcW w:w="11198" w:type="dxa"/>
          </w:tcPr>
          <w:p w:rsidR="00F8751B" w:rsidRPr="00047DD8" w:rsidRDefault="000C3D81" w:rsidP="00A51A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7D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Декларируемые цели — реализация долгосрочных социально значимых программ и проектов, работающих на принципах социального предпринимательства. Фонд «Наше будущее» стал одним из первых частных фондов в России, помогающих в создании собственного бизнеса инвалидам, многодетным семьям, воспитанникам детских домов и тем, кто в гражданской жизни часто остается невостребованным</w:t>
            </w:r>
          </w:p>
        </w:tc>
      </w:tr>
      <w:tr w:rsidR="00F8751B" w:rsidTr="0097600F">
        <w:tc>
          <w:tcPr>
            <w:tcW w:w="3828" w:type="dxa"/>
          </w:tcPr>
          <w:p w:rsidR="00F8751B" w:rsidRPr="00F8751B" w:rsidRDefault="00F8751B" w:rsidP="00F875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7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АО «Российский экспортный центр»</w:t>
            </w:r>
          </w:p>
        </w:tc>
        <w:tc>
          <w:tcPr>
            <w:tcW w:w="11198" w:type="dxa"/>
          </w:tcPr>
          <w:p w:rsidR="00047DD8" w:rsidRPr="00047DD8" w:rsidRDefault="00047DD8" w:rsidP="00047DD8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Обеспечение доступа предприятий ко всем видам финансовой и нефинансовой поддержки в сфере экспортной деятельности;</w:t>
            </w:r>
          </w:p>
          <w:p w:rsidR="00047DD8" w:rsidRPr="00047DD8" w:rsidRDefault="00047DD8" w:rsidP="00047DD8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Поиск зарубежных партнеров и продвижение продукции экспортеров на внешние рынки;</w:t>
            </w:r>
          </w:p>
          <w:p w:rsidR="00047DD8" w:rsidRPr="00047DD8" w:rsidRDefault="00047DD8" w:rsidP="00047DD8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Полное сопровождение предприятий на всех этапах жизненного цикла экспортной деятельности;</w:t>
            </w:r>
          </w:p>
          <w:p w:rsidR="00047DD8" w:rsidRPr="00047DD8" w:rsidRDefault="00047DD8" w:rsidP="00047DD8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Оказание консультационной помощи по вопросам внешнеэкономической деятельности;</w:t>
            </w:r>
          </w:p>
          <w:p w:rsidR="00047DD8" w:rsidRPr="00047DD8" w:rsidRDefault="00047DD8" w:rsidP="00047DD8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lastRenderedPageBreak/>
              <w:t>Реализация образовательных программ для экспортеров;</w:t>
            </w:r>
          </w:p>
          <w:p w:rsidR="00047DD8" w:rsidRPr="00047DD8" w:rsidRDefault="00047DD8" w:rsidP="00047DD8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Сопровождение запросов экспортеров при работе с региональными и федеральными ведомствами;</w:t>
            </w:r>
          </w:p>
          <w:p w:rsidR="00047DD8" w:rsidRPr="00047DD8" w:rsidRDefault="00047DD8" w:rsidP="00047DD8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Взаимодействие с Краевыми и Федеральными структурами по вопросам продвижения товаров и услуг предприятий малого и среднего бизнеса Ставропольского края по территории Российской Федерации и за ее пределами.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Как Центр поддержки экспорта может помочь предпринимателю?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Обращаясь в Центр поддержки экспорта, предприниматели получают все услуги по технологии «одного окна». Центр поддержки экспорта сопровождает предпринимателя на всех этапах его экспортной деятельности.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  <w:t>Услуги оказываются бесплатно.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1 этап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  <w:t>Подготовительный этап</w:t>
            </w:r>
          </w:p>
          <w:p w:rsidR="00047DD8" w:rsidRPr="00047DD8" w:rsidRDefault="00047DD8" w:rsidP="00047DD8">
            <w:pPr>
              <w:numPr>
                <w:ilvl w:val="0"/>
                <w:numId w:val="12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Консультации по вопросам ведения внешнеэкономической деятельности;</w:t>
            </w:r>
          </w:p>
          <w:p w:rsidR="00047DD8" w:rsidRPr="00047DD8" w:rsidRDefault="00047DD8" w:rsidP="00047DD8">
            <w:pPr>
              <w:numPr>
                <w:ilvl w:val="0"/>
                <w:numId w:val="12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Включение компании в реестр экспортеров Ставропольский край;</w:t>
            </w:r>
          </w:p>
          <w:p w:rsidR="00047DD8" w:rsidRPr="00047DD8" w:rsidRDefault="00047DD8" w:rsidP="00047DD8">
            <w:pPr>
              <w:numPr>
                <w:ilvl w:val="0"/>
                <w:numId w:val="12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Определение финансовых и нефинансовых мер поддержки;</w:t>
            </w:r>
          </w:p>
          <w:p w:rsidR="00047DD8" w:rsidRPr="00047DD8" w:rsidRDefault="00047DD8" w:rsidP="00047DD8">
            <w:pPr>
              <w:numPr>
                <w:ilvl w:val="0"/>
                <w:numId w:val="12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Обучение особенностям ведения внешнеэкономической деятельности.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2 этап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  <w:t>«Упаковка» проекта</w:t>
            </w:r>
          </w:p>
          <w:p w:rsidR="00047DD8" w:rsidRPr="00047DD8" w:rsidRDefault="00047DD8" w:rsidP="00047DD8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Подготовка справок и обзоров потенциальных рынков сбыта за рубежом и содействие в организации маркетинговых исследований;</w:t>
            </w:r>
          </w:p>
          <w:p w:rsidR="00047DD8" w:rsidRPr="00047DD8" w:rsidRDefault="00047DD8" w:rsidP="00047DD8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Содействие в подготовке экспортно ориентированного коммерческого предложения;</w:t>
            </w:r>
          </w:p>
          <w:p w:rsidR="00047DD8" w:rsidRPr="00047DD8" w:rsidRDefault="00047DD8" w:rsidP="00047DD8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Перевод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интернет-портала</w:t>
            </w:r>
            <w:proofErr w:type="gramEnd"/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, презентационных и справочных материалов на иностранные языки;</w:t>
            </w:r>
          </w:p>
          <w:p w:rsidR="00047DD8" w:rsidRPr="00047DD8" w:rsidRDefault="00047DD8" w:rsidP="00047DD8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Оказание содействия и субсидирование затрат на стандартизацию, сертификацию, патентование и лицензирование.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3 этап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  <w:t>Продвижение продукта и поиск партнеров</w:t>
            </w:r>
          </w:p>
          <w:p w:rsidR="00047DD8" w:rsidRPr="00047DD8" w:rsidRDefault="00047DD8" w:rsidP="00047DD8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Организация участия предприятия в зарубежных выставочно-ярмарочных мероприятиях;</w:t>
            </w:r>
          </w:p>
          <w:p w:rsidR="00047DD8" w:rsidRPr="00047DD8" w:rsidRDefault="00047DD8" w:rsidP="00047DD8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зарубежных</w:t>
            </w:r>
            <w:proofErr w:type="gramEnd"/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 и межрегиональных бизнес-миссий;</w:t>
            </w:r>
          </w:p>
          <w:p w:rsidR="00047DD8" w:rsidRPr="00047DD8" w:rsidRDefault="00047DD8" w:rsidP="00047DD8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Привлечение финансовых инструментов: страхование и кредитно-гарантийная поддержка;</w:t>
            </w:r>
          </w:p>
          <w:p w:rsidR="00047DD8" w:rsidRPr="00047DD8" w:rsidRDefault="00047DD8" w:rsidP="00047DD8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Повышение конкурентоспособности за счет механизмов господдержки;</w:t>
            </w:r>
          </w:p>
          <w:p w:rsidR="00047DD8" w:rsidRPr="00047DD8" w:rsidRDefault="00047DD8" w:rsidP="00047DD8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lastRenderedPageBreak/>
              <w:t>Продвижение продукции через международную сеть представительств и партнеров Центра;</w:t>
            </w:r>
          </w:p>
          <w:p w:rsidR="00047DD8" w:rsidRPr="00047DD8" w:rsidRDefault="00047DD8" w:rsidP="00047DD8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Продвижение продукции через международные электронные торговые площадки.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4 этап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  <w:t>Заключение экспортного контракта, осуществление поставок</w:t>
            </w:r>
          </w:p>
          <w:p w:rsidR="00047DD8" w:rsidRPr="00047DD8" w:rsidRDefault="00047DD8" w:rsidP="00047DD8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Проверка зарубежного партнера;</w:t>
            </w:r>
          </w:p>
          <w:p w:rsidR="00047DD8" w:rsidRPr="00047DD8" w:rsidRDefault="00047DD8" w:rsidP="00047DD8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Юридическое и лингвистическое сопровождение при заключении экспортного контракта;</w:t>
            </w:r>
          </w:p>
          <w:p w:rsidR="00047DD8" w:rsidRPr="00047DD8" w:rsidRDefault="00047DD8" w:rsidP="00047DD8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Таможенное администрирование экспортной деятельности;</w:t>
            </w:r>
          </w:p>
          <w:p w:rsidR="00047DD8" w:rsidRPr="00047DD8" w:rsidRDefault="00047DD8" w:rsidP="00047DD8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Логистическое сопровождение проектов.</w:t>
            </w:r>
          </w:p>
          <w:p w:rsidR="00047DD8" w:rsidRPr="00047DD8" w:rsidRDefault="00047DD8" w:rsidP="00047D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Центр взаимодействует </w:t>
            </w:r>
            <w:proofErr w:type="gramStart"/>
            <w:r w:rsidRPr="00047D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  <w:t>с</w:t>
            </w:r>
            <w:proofErr w:type="gramEnd"/>
            <w:r w:rsidRPr="00047D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eastAsia="ru-RU"/>
              </w:rPr>
              <w:t>:</w:t>
            </w:r>
          </w:p>
          <w:p w:rsidR="00047DD8" w:rsidRPr="00047DD8" w:rsidRDefault="00047DD8" w:rsidP="00047DD8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Министерством экономического развития Российской Федерации;</w:t>
            </w:r>
          </w:p>
          <w:p w:rsidR="00047DD8" w:rsidRPr="00047DD8" w:rsidRDefault="00047DD8" w:rsidP="00047DD8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Министерством экономического развития Ставропольского края;</w:t>
            </w:r>
          </w:p>
          <w:p w:rsidR="00047DD8" w:rsidRPr="00047DD8" w:rsidRDefault="00047DD8" w:rsidP="00047DD8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Министерством промышленности и торговли Ставропольский край;</w:t>
            </w:r>
          </w:p>
          <w:p w:rsidR="00047DD8" w:rsidRPr="00047DD8" w:rsidRDefault="00047DD8" w:rsidP="00047DD8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Союз Торгово промышленной палатой Ставропольского края</w:t>
            </w:r>
          </w:p>
          <w:p w:rsidR="00047DD8" w:rsidRPr="00A51A2E" w:rsidRDefault="00047DD8" w:rsidP="00047DD8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Российским экспортным центром.</w:t>
            </w:r>
          </w:p>
        </w:tc>
      </w:tr>
      <w:tr w:rsidR="00F8751B" w:rsidTr="0097600F">
        <w:tc>
          <w:tcPr>
            <w:tcW w:w="3828" w:type="dxa"/>
          </w:tcPr>
          <w:p w:rsidR="00F8751B" w:rsidRPr="00F8751B" w:rsidRDefault="00F8751B" w:rsidP="00F875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7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Фонд развития промышленности</w:t>
            </w:r>
          </w:p>
        </w:tc>
        <w:tc>
          <w:tcPr>
            <w:tcW w:w="11198" w:type="dxa"/>
          </w:tcPr>
          <w:p w:rsidR="00047DD8" w:rsidRPr="00047DD8" w:rsidRDefault="00047DD8" w:rsidP="00047DD8">
            <w:pPr>
              <w:shd w:val="clear" w:color="auto" w:fill="F7F7F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Некоммерческая организация «Фонд развития промышленности Ставропольского края», сокращенное наименование – Ставропольский фонд развития промышленности (далее – ФРП СК) основан для модернизации промышленности Ставропольского края, организации новых производств и обеспечения </w:t>
            </w:r>
            <w:proofErr w:type="spellStart"/>
            <w:r w:rsidRPr="00047D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импортозамещения</w:t>
            </w:r>
            <w:proofErr w:type="spellEnd"/>
            <w:r w:rsidRPr="00047D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047DD8" w:rsidRPr="00047DD8" w:rsidRDefault="00047DD8" w:rsidP="00047DD8">
            <w:pPr>
              <w:shd w:val="clear" w:color="auto" w:fill="F7F7F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047D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ФРП СК создан в соответствии с Федеральными законами «О некоммерческих организациях», «О промышленной политике в Российской Федерации» и Законом Ставропольского края «О некоторых вопросах промышленной политики на территории Ставропольского края», а также по образу и подобию Федерального государственного автономного учреждения «Российский фонд технологического развития», сокращенное наименование – Фонд развития промышленности (далее – ФРП РФ).</w:t>
            </w:r>
            <w:proofErr w:type="gramEnd"/>
          </w:p>
          <w:p w:rsidR="00047DD8" w:rsidRPr="00047DD8" w:rsidRDefault="00047DD8" w:rsidP="00047DD8">
            <w:pPr>
              <w:shd w:val="clear" w:color="auto" w:fill="F7F7F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ФРП СК создан в 2016 году по инициативе министерства энергетики, промышленности и связи Ставропольского края на основании Распоряжения Правительства Ставропольского края № 324-рп от 29 сентября 2016 г.</w:t>
            </w:r>
          </w:p>
          <w:p w:rsidR="00047DD8" w:rsidRPr="00047DD8" w:rsidRDefault="00047DD8" w:rsidP="00047DD8">
            <w:pPr>
              <w:shd w:val="clear" w:color="auto" w:fill="F7F7F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ФРП СК совместно с ФРП РФ предлагает льготные условия </w:t>
            </w:r>
            <w:proofErr w:type="spellStart"/>
            <w:r w:rsidRPr="00047D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047D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проектов, направленных на разработку новой высокотехнологичной продукции, техническое перевооружение и создание конкурентоспособных производств на базе наилучших доступных технологий.</w:t>
            </w:r>
          </w:p>
          <w:p w:rsidR="00F8751B" w:rsidRPr="00047DD8" w:rsidRDefault="00047DD8" w:rsidP="00047DD8">
            <w:pPr>
              <w:shd w:val="clear" w:color="auto" w:fill="F7F7F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7D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Для реализации новых промышленных проектов ФРП СК совместно с ФРП РФ </w:t>
            </w:r>
            <w:r w:rsidRPr="00047D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предоставляет целевые займы по ставке 1 % и 5 % годовых сроком до 5 лет в объеме от 2,5 до 100 млн. рублей, стимулируя приток прямых инвестиций в реальный сектор экономики.</w:t>
            </w:r>
          </w:p>
        </w:tc>
      </w:tr>
      <w:tr w:rsidR="002E3197" w:rsidTr="0097600F">
        <w:tc>
          <w:tcPr>
            <w:tcW w:w="3828" w:type="dxa"/>
          </w:tcPr>
          <w:p w:rsidR="002E3197" w:rsidRPr="00F8751B" w:rsidRDefault="002E3197" w:rsidP="00F875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Министерство экономического развития Ставропольского края</w:t>
            </w:r>
          </w:p>
        </w:tc>
        <w:tc>
          <w:tcPr>
            <w:tcW w:w="11198" w:type="dxa"/>
          </w:tcPr>
          <w:p w:rsidR="002E3197" w:rsidRPr="002E3197" w:rsidRDefault="00A83D56" w:rsidP="00A83D56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color w:val="000000"/>
                <w:kern w:val="28"/>
                <w:sz w:val="28"/>
                <w:szCs w:val="28"/>
              </w:rPr>
            </w:pPr>
            <w:proofErr w:type="gram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2E3197" w:rsidRPr="003160F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остановление Правительства Ставропольского края от </w:t>
            </w:r>
            <w:smartTag w:uri="urn:schemas-microsoft-com:office:smarttags" w:element="date">
              <w:smartTagPr>
                <w:attr w:name="Year" w:val="2018"/>
                <w:attr w:name="Day" w:val="24"/>
                <w:attr w:name="Month" w:val="7"/>
                <w:attr w:name="ls" w:val="trans"/>
              </w:smartTagPr>
              <w:r w:rsidR="002E3197" w:rsidRPr="003160F2">
                <w:rPr>
                  <w:b w:val="0"/>
                  <w:color w:val="000000"/>
                  <w:sz w:val="28"/>
                  <w:szCs w:val="28"/>
                  <w:shd w:val="clear" w:color="auto" w:fill="FFFFFF"/>
                </w:rPr>
                <w:t>24 июля 2018 года</w:t>
              </w:r>
            </w:smartTag>
            <w:r w:rsidR="002E3197" w:rsidRPr="003160F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№ 287-п «</w:t>
            </w:r>
            <w:r w:rsidR="002E3197" w:rsidRPr="003160F2">
              <w:rPr>
                <w:b w:val="0"/>
                <w:sz w:val="28"/>
                <w:szCs w:val="28"/>
              </w:rPr>
              <w:t>Об утверждении Порядка субсидирования части затрат субъектов малого и среднего предпринимательства в Ставропольском крае, связанных с созданием и (или) обеспечением деятельности центров молодежного инновационного творчества, ориентированных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</w:t>
            </w:r>
            <w:proofErr w:type="gramEnd"/>
            <w:r w:rsidR="002E3197" w:rsidRPr="003160F2">
              <w:rPr>
                <w:b w:val="0"/>
                <w:sz w:val="28"/>
                <w:szCs w:val="28"/>
              </w:rPr>
              <w:t xml:space="preserve"> создания материально-технической, экономической, информационной базы</w:t>
            </w:r>
            <w:r w:rsidR="002E3197" w:rsidRPr="003160F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», которое предоставляет поддержку субъектам малого и среднего предпринимательства</w:t>
            </w:r>
            <w:r w:rsidR="002E319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в виде субсидирования части затрат до 50% на покупку производственного оборудования и закупки не самодвижущейся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E319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сельскохозяйственной технике.</w:t>
            </w:r>
          </w:p>
        </w:tc>
      </w:tr>
      <w:tr w:rsidR="00A83D56" w:rsidTr="0097600F">
        <w:tc>
          <w:tcPr>
            <w:tcW w:w="3828" w:type="dxa"/>
          </w:tcPr>
          <w:p w:rsidR="00A83D56" w:rsidRDefault="00A83D56" w:rsidP="00F875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Комитет Ставропольского края по пищевой, перерабатывающей промышленности, торговле и лицензированию</w:t>
            </w:r>
          </w:p>
        </w:tc>
        <w:tc>
          <w:tcPr>
            <w:tcW w:w="11198" w:type="dxa"/>
          </w:tcPr>
          <w:p w:rsidR="00A83D56" w:rsidRPr="00A83D56" w:rsidRDefault="00A83D56" w:rsidP="00A83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3D5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Ставропольского края от 02 августа 2013 года № 303-п «Об утверждении Порядка предоставления субсидий организациям и индивидуальным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3D56">
              <w:rPr>
                <w:rFonts w:ascii="Times New Roman" w:hAnsi="Times New Roman" w:cs="Times New Roman"/>
                <w:sz w:val="28"/>
                <w:szCs w:val="28"/>
              </w:rPr>
              <w:t xml:space="preserve">редпринимателям, осуществляющим деятельность в сфере пищевой и перерабатывающей промышленности, на возмещение части стоимости приобретенного технологического оборудования», которое предоставляет поддержку субъектам малого и среднего предпринимательства в виде субсидирования части затрат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83D56">
              <w:rPr>
                <w:rFonts w:ascii="Times New Roman" w:hAnsi="Times New Roman" w:cs="Times New Roman"/>
                <w:sz w:val="28"/>
                <w:szCs w:val="28"/>
              </w:rPr>
              <w:t xml:space="preserve">0% на покупку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производственного оборудования </w:t>
            </w:r>
            <w:r w:rsidRPr="00A83D56">
              <w:rPr>
                <w:rFonts w:ascii="Times New Roman" w:hAnsi="Times New Roman" w:cs="Times New Roman"/>
                <w:sz w:val="28"/>
                <w:szCs w:val="28"/>
              </w:rPr>
              <w:t>в сфере пищевой и перерабатывающей промышленности</w:t>
            </w:r>
            <w:r w:rsidRPr="00A83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F8751B" w:rsidRPr="002E3197" w:rsidRDefault="00F8751B" w:rsidP="0097600F">
      <w:pPr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8751B" w:rsidRPr="002E3197" w:rsidSect="00A83D56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10F"/>
    <w:multiLevelType w:val="multilevel"/>
    <w:tmpl w:val="4AD2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B64CF8"/>
    <w:multiLevelType w:val="multilevel"/>
    <w:tmpl w:val="0932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937CB"/>
    <w:multiLevelType w:val="multilevel"/>
    <w:tmpl w:val="5CAE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3A7507"/>
    <w:multiLevelType w:val="multilevel"/>
    <w:tmpl w:val="9D2E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2E1228"/>
    <w:multiLevelType w:val="hybridMultilevel"/>
    <w:tmpl w:val="8784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E5C2A"/>
    <w:multiLevelType w:val="multilevel"/>
    <w:tmpl w:val="EB6C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1D73C2"/>
    <w:multiLevelType w:val="multilevel"/>
    <w:tmpl w:val="4B1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16369"/>
    <w:multiLevelType w:val="hybridMultilevel"/>
    <w:tmpl w:val="E6F2540A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2B936F06"/>
    <w:multiLevelType w:val="multilevel"/>
    <w:tmpl w:val="1424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272C0F"/>
    <w:multiLevelType w:val="multilevel"/>
    <w:tmpl w:val="F6D8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24EC3"/>
    <w:multiLevelType w:val="hybridMultilevel"/>
    <w:tmpl w:val="BF1ACC3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4DB282F"/>
    <w:multiLevelType w:val="multilevel"/>
    <w:tmpl w:val="B23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AF7735"/>
    <w:multiLevelType w:val="multilevel"/>
    <w:tmpl w:val="F988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66801"/>
    <w:multiLevelType w:val="multilevel"/>
    <w:tmpl w:val="7956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447288"/>
    <w:multiLevelType w:val="hybridMultilevel"/>
    <w:tmpl w:val="11EAB07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A22611D"/>
    <w:multiLevelType w:val="hybridMultilevel"/>
    <w:tmpl w:val="D0341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25E56"/>
    <w:multiLevelType w:val="multilevel"/>
    <w:tmpl w:val="867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6029F3"/>
    <w:multiLevelType w:val="multilevel"/>
    <w:tmpl w:val="03ECD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13"/>
  </w:num>
  <w:num w:numId="7">
    <w:abstractNumId w:val="17"/>
  </w:num>
  <w:num w:numId="8">
    <w:abstractNumId w:val="10"/>
  </w:num>
  <w:num w:numId="9">
    <w:abstractNumId w:val="14"/>
  </w:num>
  <w:num w:numId="10">
    <w:abstractNumId w:val="11"/>
  </w:num>
  <w:num w:numId="11">
    <w:abstractNumId w:val="1"/>
  </w:num>
  <w:num w:numId="12">
    <w:abstractNumId w:val="0"/>
  </w:num>
  <w:num w:numId="13">
    <w:abstractNumId w:val="3"/>
  </w:num>
  <w:num w:numId="14">
    <w:abstractNumId w:val="5"/>
  </w:num>
  <w:num w:numId="15">
    <w:abstractNumId w:val="16"/>
  </w:num>
  <w:num w:numId="16">
    <w:abstractNumId w:val="2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B7"/>
    <w:rsid w:val="00047DD8"/>
    <w:rsid w:val="00094731"/>
    <w:rsid w:val="000C3D81"/>
    <w:rsid w:val="00171286"/>
    <w:rsid w:val="002E3197"/>
    <w:rsid w:val="00391741"/>
    <w:rsid w:val="003F03B7"/>
    <w:rsid w:val="004A65CE"/>
    <w:rsid w:val="005940E4"/>
    <w:rsid w:val="005B6773"/>
    <w:rsid w:val="0080624B"/>
    <w:rsid w:val="00860E0E"/>
    <w:rsid w:val="00955EA4"/>
    <w:rsid w:val="0097600F"/>
    <w:rsid w:val="00A51A2E"/>
    <w:rsid w:val="00A83D56"/>
    <w:rsid w:val="00AE6AEE"/>
    <w:rsid w:val="00B6592A"/>
    <w:rsid w:val="00B93F36"/>
    <w:rsid w:val="00C742D8"/>
    <w:rsid w:val="00C90358"/>
    <w:rsid w:val="00DD092D"/>
    <w:rsid w:val="00F37AB9"/>
    <w:rsid w:val="00F50BAD"/>
    <w:rsid w:val="00F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7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77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A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87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rsid w:val="0004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рогий1"/>
    <w:basedOn w:val="a"/>
    <w:rsid w:val="0004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9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31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7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77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A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87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rsid w:val="0004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рогий1"/>
    <w:basedOn w:val="a"/>
    <w:rsid w:val="0004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9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31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veconom.ru/wp-content/uploads/2015/08/3_2_1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stavinfo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080D-FF8C-401A-88E1-87E188D9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12</Pages>
  <Words>3847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Липшиц Борис Борисович</dc:creator>
  <cp:lastModifiedBy>Липшиц Борис Борисович</cp:lastModifiedBy>
  <cp:revision>15</cp:revision>
  <cp:lastPrinted>2018-10-30T14:22:00Z</cp:lastPrinted>
  <dcterms:created xsi:type="dcterms:W3CDTF">2018-09-20T13:39:00Z</dcterms:created>
  <dcterms:modified xsi:type="dcterms:W3CDTF">2018-11-19T08:33:00Z</dcterms:modified>
</cp:coreProperties>
</file>